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right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ПРОЕКТ 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cs="Arial" w:ascii="Arial" w:hAnsi="Arial"/>
          <w:b/>
          <w:bCs/>
          <w:color w:val="252525"/>
          <w:sz w:val="32"/>
          <w:szCs w:val="32"/>
        </w:rPr>
        <w:t xml:space="preserve">СОБРАНИЕ ДЕПУТАТОВ 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cs="Arial" w:ascii="Arial" w:hAnsi="Arial"/>
          <w:b/>
          <w:bCs/>
          <w:color w:val="252525"/>
          <w:sz w:val="32"/>
          <w:szCs w:val="32"/>
        </w:rPr>
        <w:t>НИКОЛЬСКОГО СЕЛЬСОВЕТА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cs="Arial" w:ascii="Arial" w:hAnsi="Arial"/>
          <w:b/>
          <w:bCs/>
          <w:color w:val="252525"/>
          <w:sz w:val="32"/>
          <w:szCs w:val="32"/>
        </w:rPr>
        <w:t>ГОРШЕЧЕНСКОГО  РАЙОНА КУРСКОЙ ОБЛАСТИ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cs="Arial" w:ascii="Arial" w:hAnsi="Arial"/>
          <w:b/>
          <w:color w:val="252525"/>
          <w:sz w:val="32"/>
          <w:szCs w:val="32"/>
        </w:rPr>
        <w:t>                                              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cs="Arial" w:ascii="Arial" w:hAnsi="Arial"/>
          <w:b/>
          <w:bCs/>
          <w:color w:val="252525"/>
          <w:sz w:val="32"/>
          <w:szCs w:val="32"/>
        </w:rPr>
        <w:t>РЕШЕНИЕ</w:t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cs="Arial" w:ascii="Arial" w:hAnsi="Arial"/>
          <w:b/>
          <w:color w:val="252525"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cs="Arial" w:ascii="Arial" w:hAnsi="Arial"/>
          <w:b/>
          <w:color w:val="252525"/>
          <w:sz w:val="32"/>
          <w:szCs w:val="32"/>
        </w:rPr>
        <w:t xml:space="preserve"> </w:t>
      </w:r>
      <w:r>
        <w:rPr>
          <w:rFonts w:cs="Arial" w:ascii="Arial" w:hAnsi="Arial"/>
          <w:b/>
          <w:color w:val="252525"/>
          <w:sz w:val="32"/>
          <w:szCs w:val="32"/>
        </w:rPr>
        <w:t>от ______________2024 г .  № ___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 </w:t>
      </w:r>
      <w:r>
        <w:rPr>
          <w:rFonts w:cs="Arial" w:ascii="Arial" w:hAnsi="Arial"/>
          <w:b/>
          <w:sz w:val="32"/>
          <w:szCs w:val="32"/>
        </w:rPr>
        <w:t>О внесении изменений в решение Собрания депутатов</w:t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cs="Arial" w:ascii="Arial" w:hAnsi="Arial"/>
          <w:b/>
          <w:spacing w:val="-10"/>
          <w:kern w:val="2"/>
          <w:sz w:val="32"/>
          <w:szCs w:val="32"/>
        </w:rPr>
        <w:t>Никольского  сельсовета  Горшеченского района Курской области от 01.10 2015 года  №  150 «О налоге на имущество физических лиц» ( в ред.  Решения от 30.06.2023 г . № 39)</w:t>
      </w:r>
    </w:p>
    <w:p>
      <w:pPr>
        <w:pStyle w:val="Normal"/>
        <w:spacing w:lineRule="atLeast" w:line="24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40"/>
        <w:ind w:firstLine="851"/>
        <w:jc w:val="both"/>
        <w:rPr>
          <w:rFonts w:ascii="Arial" w:hAnsi="Arial" w:cs="Arial"/>
        </w:rPr>
      </w:pPr>
      <w:r>
        <w:rPr>
          <w:rFonts w:eastAsia="Calibri" w:cs="Arial" w:ascii="Arial" w:hAnsi="Arial"/>
          <w:kern w:val="2"/>
          <w:lang w:eastAsia="en-US"/>
        </w:rPr>
        <w:t xml:space="preserve">В соответствии с предложением прокуратуры Горшеченского района  № 43-2024 от 05.06.2024 года, </w:t>
      </w:r>
      <w:r>
        <w:rPr>
          <w:rStyle w:val="S2"/>
          <w:rFonts w:eastAsia="Calibri" w:cs="Arial" w:ascii="Arial" w:hAnsi="Arial"/>
          <w:bCs/>
          <w:color w:val="000000"/>
          <w:kern w:val="2"/>
          <w:lang w:eastAsia="en-US"/>
        </w:rPr>
        <w:t>частью 4 .1 Закона Курской области от 10.12.2008 №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eastAsia="Calibri" w:cs="Arial" w:ascii="Arial" w:hAnsi="Arial"/>
          <w:kern w:val="2"/>
          <w:lang w:eastAsia="en-US"/>
        </w:rPr>
        <w:t xml:space="preserve">,  Уставом муниципального образования «Никольский сельсовет» Горшеченского района Курской области, Собрание депутатов Никольского  сельсовета Горшеченского района </w:t>
      </w:r>
      <w:r>
        <w:rPr>
          <w:rFonts w:eastAsia="Calibri" w:cs="Arial" w:ascii="Arial" w:hAnsi="Arial"/>
          <w:b/>
          <w:kern w:val="2"/>
          <w:lang w:eastAsia="en-US"/>
        </w:rPr>
        <w:t>РЕШИЛО:</w:t>
      </w:r>
    </w:p>
    <w:p>
      <w:pPr>
        <w:pStyle w:val="Normal"/>
        <w:spacing w:lineRule="atLeast" w:line="240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before="0" w:afterAutospacing="1"/>
        <w:jc w:val="both"/>
        <w:rPr>
          <w:rFonts w:ascii="Arial" w:hAnsi="Arial" w:cs="Arial"/>
        </w:rPr>
      </w:pPr>
      <w:r>
        <w:rPr>
          <w:rFonts w:cs="Arial" w:ascii="Arial" w:hAnsi="Arial"/>
          <w:color w:val="252525"/>
        </w:rPr>
        <w:tab/>
        <w:t>1.Внести в  решение Собрания депутатов Никольского сельсовета Горшеченского района Курской области  от «01» октября 2015 года № 150 «О налоге на имущество физических лиц»   следующие изменения:</w:t>
      </w:r>
    </w:p>
    <w:p>
      <w:pPr>
        <w:pStyle w:val="Normal"/>
        <w:shd w:val="clear" w:color="auto" w:fill="FFFFFF"/>
        <w:spacing w:before="0" w:afterAutospacing="1"/>
        <w:rPr>
          <w:rFonts w:ascii="Arial" w:hAnsi="Arial" w:cs="Arial"/>
        </w:rPr>
      </w:pPr>
      <w:r>
        <w:rPr>
          <w:rFonts w:cs="Arial" w:ascii="Arial" w:hAnsi="Arial"/>
          <w:b/>
          <w:bCs/>
          <w:color w:val="252525"/>
        </w:rPr>
        <w:t>а) в пункте 3</w:t>
      </w:r>
      <w:r>
        <w:rPr>
          <w:rFonts w:cs="Arial" w:ascii="Arial" w:hAnsi="Arial"/>
          <w:color w:val="252525"/>
        </w:rPr>
        <w:t xml:space="preserve"> Решения </w:t>
      </w:r>
      <w:r>
        <w:rPr>
          <w:rFonts w:ascii="Arial" w:hAnsi="Arial"/>
          <w:sz w:val="24"/>
          <w:szCs w:val="24"/>
        </w:rPr>
        <w:t>слова «за налоговый период 2022 года» исключить;</w:t>
      </w:r>
    </w:p>
    <w:p>
      <w:pPr>
        <w:pStyle w:val="Normal"/>
        <w:jc w:val="both"/>
        <w:rPr>
          <w:rStyle w:val="S4"/>
          <w:rFonts w:ascii="Arial" w:hAnsi="Arial" w:cs="Arial"/>
          <w:color w:val="000000"/>
        </w:rPr>
      </w:pPr>
      <w:r>
        <w:rPr>
          <w:rStyle w:val="S4"/>
          <w:rFonts w:cs="Arial" w:ascii="Arial" w:hAnsi="Arial"/>
          <w:b/>
          <w:bCs/>
          <w:color w:val="000000"/>
        </w:rPr>
        <w:t xml:space="preserve">б) дополнить пунктами  5) и 6) </w:t>
      </w:r>
      <w:r>
        <w:rPr>
          <w:rStyle w:val="S4"/>
          <w:rFonts w:cs="Arial" w:ascii="Arial" w:hAnsi="Arial"/>
          <w:color w:val="000000"/>
        </w:rPr>
        <w:t>следующего содержания:</w:t>
      </w:r>
    </w:p>
    <w:p>
      <w:pPr>
        <w:pStyle w:val="ConsPlusNormal"/>
        <w:ind w:firstLine="540"/>
        <w:jc w:val="both"/>
        <w:rPr/>
      </w:pPr>
      <w:r>
        <w:rPr>
          <w:sz w:val="24"/>
          <w:szCs w:val="24"/>
        </w:rPr>
        <w:t>«5) Многодетные семьи 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лет.»</w:t>
      </w:r>
    </w:p>
    <w:p>
      <w:pPr>
        <w:pStyle w:val="ConsPlusNormal"/>
        <w:spacing w:before="280" w:after="0"/>
        <w:ind w:firstLine="540"/>
        <w:jc w:val="both"/>
        <w:rPr/>
      </w:pPr>
      <w:r>
        <w:rPr>
          <w:sz w:val="24"/>
          <w:szCs w:val="24"/>
        </w:rPr>
        <w:t>«6). В случае гибели (смерти) лица  в связи с выполнением задач, возложенных на Вооруженные Силы Российской Федерации или войска национальной гвардии Российской Федерации в период проведения СВО, право многодетных семей на льготы сохраняется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 обучения.».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2</w:t>
      </w:r>
      <w:r>
        <w:rPr>
          <w:rFonts w:eastAsia="Times New Roman" w:cs="Times New Roman" w:ascii="Arial" w:hAnsi="Arial"/>
          <w:color w:val="252525"/>
          <w:sz w:val="24"/>
          <w:szCs w:val="24"/>
          <w:lang w:eastAsia="ru-RU"/>
        </w:rPr>
        <w:t>. Пункт № 5, № 6 считать пунктом № 7, № 8 соответственно.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6" w:left="142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</w:rPr>
        <w:t>3.</w:t>
      </w:r>
      <w:r>
        <w:rPr>
          <w:rFonts w:cs="Arial" w:ascii="Arial" w:hAnsi="Arial"/>
          <w:color w:val="22272F"/>
          <w:shd w:fill="FFFFFF" w:val="clear"/>
        </w:rPr>
        <w:t xml:space="preserve"> </w:t>
      </w:r>
      <w:r>
        <w:rPr>
          <w:rFonts w:cs="Arial" w:ascii="Arial" w:hAnsi="Arial"/>
          <w:shd w:fill="FFFFFF" w:val="clear"/>
        </w:rPr>
        <w:t>Настоящее Решение  вступает в силу со дня его официального опубликования и распространяется на правоотношения, возникшие с 1 января 2023 года.</w:t>
      </w:r>
    </w:p>
    <w:p>
      <w:pPr>
        <w:pStyle w:val="Normal"/>
        <w:ind w:firstLine="566" w:left="142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lineRule="atLeast" w:line="240"/>
        <w:ind w:firstLine="540" w:left="0"/>
        <w:jc w:val="both"/>
        <w:outlineLvl w:val="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lineRule="atLeast" w:line="240"/>
        <w:ind w:firstLine="540" w:left="0"/>
        <w:jc w:val="both"/>
        <w:outlineLvl w:val="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lineRule="atLeast" w:line="240"/>
        <w:ind w:firstLine="540" w:left="0"/>
        <w:jc w:val="both"/>
        <w:outlineLvl w:val="1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hd w:val="clear" w:color="auto" w:fill="FFFFFF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>Председатель Собрания депутатов</w:t>
      </w:r>
    </w:p>
    <w:p>
      <w:pPr>
        <w:pStyle w:val="Normal"/>
        <w:shd w:val="clear" w:color="auto" w:fill="FFFFFF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>Никольского  сельсовета</w:t>
      </w:r>
    </w:p>
    <w:p>
      <w:pPr>
        <w:pStyle w:val="Normal"/>
        <w:shd w:val="clear" w:color="auto" w:fill="FFFFFF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>Горшеченского   района                                                                 С.Г.Кулибаба</w:t>
      </w:r>
    </w:p>
    <w:p>
      <w:pPr>
        <w:pStyle w:val="Normal"/>
        <w:shd w:val="clear" w:color="auto" w:fill="FFFFFF"/>
        <w:spacing w:before="0" w:afterAutospacing="1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> </w:t>
      </w:r>
    </w:p>
    <w:p>
      <w:pPr>
        <w:pStyle w:val="Normal"/>
        <w:shd w:val="clear" w:color="auto" w:fill="FFFFFF"/>
        <w:spacing w:before="0" w:afterAutospacing="1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> </w:t>
      </w:r>
    </w:p>
    <w:p>
      <w:pPr>
        <w:pStyle w:val="Normal"/>
        <w:shd w:val="clear" w:color="auto" w:fill="FFFFFF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 xml:space="preserve">Глава Никольского сельсовета                    </w:t>
      </w:r>
    </w:p>
    <w:p>
      <w:pPr>
        <w:pStyle w:val="Normal"/>
        <w:shd w:val="clear" w:color="auto" w:fill="FFFFFF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  <w:t>Горшеченского   района                                                                 Ю.И.Золотухин</w:t>
      </w:r>
    </w:p>
    <w:p>
      <w:pPr>
        <w:pStyle w:val="Normal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24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8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10"/>
    <w:qFormat/>
    <w:rsid w:val="00756f4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2" w:customStyle="1">
    <w:name w:val="s2"/>
    <w:qFormat/>
    <w:rPr>
      <w:rFonts w:cs="Times New Roman"/>
    </w:rPr>
  </w:style>
  <w:style w:type="character" w:styleId="S4" w:customStyle="1">
    <w:name w:val="s4"/>
    <w:qFormat/>
    <w:rPr>
      <w:rFonts w:cs="Times New Roman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14"/>
    <w:uiPriority w:val="10"/>
    <w:qFormat/>
    <w:rsid w:val="00756f4d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7270-864E-4253-8EF9-F5567E2A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LibreOffice/7.6.0.3$Windows_X86_64 LibreOffice_project/69edd8b8ebc41d00b4de3915dc82f8f0fc3b6265</Application>
  <AppVersion>15.0000</AppVersion>
  <Pages>2</Pages>
  <Words>371</Words>
  <Characters>2416</Characters>
  <CharactersWithSpaces>2991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2023-05-11T05:44:00Z</dcterms:created>
  <dc:creator>adm</dc:creator>
  <dc:description/>
  <dc:language>ru-RU</dc:language>
  <cp:lastModifiedBy/>
  <cp:lastPrinted>2023-07-04T10:17:00Z</cp:lastPrinted>
  <dcterms:modified xsi:type="dcterms:W3CDTF">2024-07-04T23:32:44Z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